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FB0" w:rsidRDefault="00485FB0" w:rsidP="00485FB0">
      <w:pPr>
        <w:spacing w:line="480" w:lineRule="auto"/>
        <w:jc w:val="center"/>
        <w:rPr>
          <w:rFonts w:ascii="Times New Roman" w:hAnsi="Times New Roman" w:cs="Times New Roman"/>
          <w:sz w:val="24"/>
          <w:szCs w:val="24"/>
        </w:rPr>
      </w:pPr>
    </w:p>
    <w:p w:rsidR="00485FB0" w:rsidRDefault="00485FB0" w:rsidP="00485FB0">
      <w:pPr>
        <w:spacing w:line="480" w:lineRule="auto"/>
        <w:jc w:val="center"/>
        <w:rPr>
          <w:rFonts w:ascii="Times New Roman" w:hAnsi="Times New Roman" w:cs="Times New Roman"/>
          <w:sz w:val="24"/>
          <w:szCs w:val="24"/>
        </w:rPr>
      </w:pPr>
    </w:p>
    <w:p w:rsidR="00485FB0" w:rsidRDefault="00485FB0" w:rsidP="00485FB0">
      <w:pPr>
        <w:spacing w:line="480" w:lineRule="auto"/>
        <w:jc w:val="center"/>
        <w:rPr>
          <w:rFonts w:ascii="Times New Roman" w:hAnsi="Times New Roman" w:cs="Times New Roman"/>
          <w:sz w:val="24"/>
          <w:szCs w:val="24"/>
        </w:rPr>
      </w:pPr>
    </w:p>
    <w:p w:rsidR="00485FB0" w:rsidRDefault="00485FB0" w:rsidP="00485FB0">
      <w:pPr>
        <w:spacing w:line="480" w:lineRule="auto"/>
        <w:jc w:val="center"/>
        <w:rPr>
          <w:rFonts w:ascii="Times New Roman" w:hAnsi="Times New Roman" w:cs="Times New Roman"/>
          <w:sz w:val="24"/>
          <w:szCs w:val="24"/>
        </w:rPr>
      </w:pPr>
    </w:p>
    <w:p w:rsidR="00485FB0" w:rsidRDefault="00485FB0" w:rsidP="00485FB0">
      <w:pPr>
        <w:spacing w:line="480" w:lineRule="auto"/>
        <w:jc w:val="center"/>
        <w:rPr>
          <w:rFonts w:ascii="Times New Roman" w:hAnsi="Times New Roman" w:cs="Times New Roman"/>
          <w:sz w:val="24"/>
          <w:szCs w:val="24"/>
        </w:rPr>
      </w:pPr>
    </w:p>
    <w:p w:rsidR="00485FB0" w:rsidRDefault="00485FB0" w:rsidP="00485FB0">
      <w:pPr>
        <w:spacing w:line="480" w:lineRule="auto"/>
        <w:jc w:val="center"/>
        <w:rPr>
          <w:rFonts w:ascii="Times New Roman" w:hAnsi="Times New Roman" w:cs="Times New Roman"/>
          <w:sz w:val="24"/>
          <w:szCs w:val="24"/>
        </w:rPr>
      </w:pPr>
    </w:p>
    <w:p w:rsidR="00485FB0" w:rsidRDefault="00485FB0" w:rsidP="00485FB0">
      <w:pPr>
        <w:spacing w:line="480" w:lineRule="auto"/>
        <w:jc w:val="center"/>
        <w:rPr>
          <w:rFonts w:ascii="Times New Roman" w:hAnsi="Times New Roman" w:cs="Times New Roman"/>
          <w:sz w:val="24"/>
          <w:szCs w:val="24"/>
        </w:rPr>
      </w:pPr>
    </w:p>
    <w:p w:rsidR="00485FB0" w:rsidRDefault="00485FB0" w:rsidP="00485FB0">
      <w:pPr>
        <w:spacing w:line="480" w:lineRule="auto"/>
        <w:jc w:val="center"/>
        <w:rPr>
          <w:rFonts w:ascii="Times New Roman" w:hAnsi="Times New Roman" w:cs="Times New Roman"/>
          <w:sz w:val="24"/>
          <w:szCs w:val="24"/>
        </w:rPr>
      </w:pPr>
      <w:r w:rsidRPr="00485FB0">
        <w:rPr>
          <w:rFonts w:ascii="Times New Roman" w:hAnsi="Times New Roman" w:cs="Times New Roman"/>
          <w:sz w:val="24"/>
          <w:szCs w:val="24"/>
        </w:rPr>
        <w:t>Security and Crime</w:t>
      </w:r>
    </w:p>
    <w:p w:rsidR="00485FB0" w:rsidRDefault="00485FB0" w:rsidP="00485FB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85FB0" w:rsidRDefault="00485FB0" w:rsidP="00485F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85FB0" w:rsidRDefault="00485FB0" w:rsidP="00485F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5FB0" w:rsidRDefault="00485FB0">
      <w:pPr>
        <w:rPr>
          <w:rFonts w:ascii="Times New Roman" w:hAnsi="Times New Roman" w:cs="Times New Roman"/>
          <w:sz w:val="24"/>
          <w:szCs w:val="24"/>
        </w:rPr>
      </w:pPr>
      <w:r>
        <w:rPr>
          <w:rFonts w:ascii="Times New Roman" w:hAnsi="Times New Roman" w:cs="Times New Roman"/>
          <w:sz w:val="24"/>
          <w:szCs w:val="24"/>
        </w:rPr>
        <w:br w:type="page"/>
      </w:r>
    </w:p>
    <w:p w:rsidR="00485FB0" w:rsidRDefault="00485FB0" w:rsidP="00485FB0">
      <w:pPr>
        <w:spacing w:line="480" w:lineRule="auto"/>
        <w:jc w:val="center"/>
        <w:rPr>
          <w:rFonts w:ascii="Times New Roman" w:hAnsi="Times New Roman" w:cs="Times New Roman"/>
          <w:sz w:val="24"/>
          <w:szCs w:val="24"/>
        </w:rPr>
      </w:pPr>
      <w:r w:rsidRPr="00485FB0">
        <w:rPr>
          <w:rFonts w:ascii="Times New Roman" w:hAnsi="Times New Roman" w:cs="Times New Roman"/>
          <w:sz w:val="24"/>
          <w:szCs w:val="24"/>
        </w:rPr>
        <w:lastRenderedPageBreak/>
        <w:t>Security and Crime</w:t>
      </w:r>
    </w:p>
    <w:p w:rsidR="00B44A91" w:rsidRPr="00485FB0" w:rsidRDefault="00B44A91" w:rsidP="00485FB0">
      <w:pPr>
        <w:spacing w:line="480" w:lineRule="auto"/>
        <w:rPr>
          <w:rFonts w:ascii="Times New Roman" w:hAnsi="Times New Roman" w:cs="Times New Roman"/>
          <w:b/>
          <w:sz w:val="24"/>
          <w:szCs w:val="24"/>
        </w:rPr>
      </w:pPr>
      <w:r w:rsidRPr="00485FB0">
        <w:rPr>
          <w:rFonts w:ascii="Times New Roman" w:hAnsi="Times New Roman" w:cs="Times New Roman"/>
          <w:b/>
          <w:sz w:val="24"/>
          <w:szCs w:val="24"/>
        </w:rPr>
        <w:t>Part A</w:t>
      </w:r>
    </w:p>
    <w:p w:rsidR="00485FB0" w:rsidRPr="00485FB0" w:rsidRDefault="00485FB0" w:rsidP="00485FB0">
      <w:pPr>
        <w:spacing w:line="480" w:lineRule="auto"/>
        <w:ind w:firstLine="720"/>
        <w:rPr>
          <w:rFonts w:ascii="Times New Roman" w:hAnsi="Times New Roman" w:cs="Times New Roman"/>
          <w:sz w:val="24"/>
          <w:szCs w:val="24"/>
        </w:rPr>
      </w:pPr>
      <w:r w:rsidRPr="00485FB0">
        <w:rPr>
          <w:rFonts w:ascii="Times New Roman" w:hAnsi="Times New Roman" w:cs="Times New Roman"/>
          <w:sz w:val="24"/>
          <w:szCs w:val="24"/>
        </w:rPr>
        <w:t>The police administration is th</w:t>
      </w:r>
      <w:r w:rsidR="0026459F">
        <w:rPr>
          <w:rFonts w:ascii="Times New Roman" w:hAnsi="Times New Roman" w:cs="Times New Roman"/>
          <w:sz w:val="24"/>
          <w:szCs w:val="24"/>
        </w:rPr>
        <w:t>e Scottish Prison S</w:t>
      </w:r>
      <w:r>
        <w:rPr>
          <w:rFonts w:ascii="Times New Roman" w:hAnsi="Times New Roman" w:cs="Times New Roman"/>
          <w:sz w:val="24"/>
          <w:szCs w:val="24"/>
        </w:rPr>
        <w:t>ervice. As at</w:t>
      </w:r>
      <w:r w:rsidRPr="00485FB0">
        <w:rPr>
          <w:rFonts w:ascii="Times New Roman" w:hAnsi="Times New Roman" w:cs="Times New Roman"/>
          <w:sz w:val="24"/>
          <w:szCs w:val="24"/>
        </w:rPr>
        <w:t xml:space="preserve"> 26.10.2018, the Scottish police administration reported that there were 7,804 prisoners (Simpson &amp; Smith, 2014). This population includes the pre-trial detainees and the remand prisoners. Additionally, the average education for prisoners in Scotland is achieved at the college level. Majority of the prisons in Scotland are run by the Scottish </w:t>
      </w:r>
      <w:r w:rsidR="0026459F">
        <w:rPr>
          <w:rFonts w:ascii="Times New Roman" w:hAnsi="Times New Roman" w:cs="Times New Roman"/>
          <w:sz w:val="24"/>
          <w:szCs w:val="24"/>
        </w:rPr>
        <w:t>P</w:t>
      </w:r>
      <w:r w:rsidRPr="00485FB0">
        <w:rPr>
          <w:rFonts w:ascii="Times New Roman" w:hAnsi="Times New Roman" w:cs="Times New Roman"/>
          <w:sz w:val="24"/>
          <w:szCs w:val="24"/>
        </w:rPr>
        <w:t xml:space="preserve">rison </w:t>
      </w:r>
      <w:r w:rsidR="0026459F">
        <w:rPr>
          <w:rFonts w:ascii="Times New Roman" w:hAnsi="Times New Roman" w:cs="Times New Roman"/>
          <w:sz w:val="24"/>
          <w:szCs w:val="24"/>
        </w:rPr>
        <w:t>S</w:t>
      </w:r>
      <w:r w:rsidRPr="00485FB0">
        <w:rPr>
          <w:rFonts w:ascii="Times New Roman" w:hAnsi="Times New Roman" w:cs="Times New Roman"/>
          <w:sz w:val="24"/>
          <w:szCs w:val="24"/>
        </w:rPr>
        <w:t xml:space="preserve">ervices with only an exception of two prisons that are only operated by private companies. The contracts are awarded by colleges in order to promote further education. In addition, this acts as formal education which is compulsory in the society at large especially in the areas of vocational training and education. </w:t>
      </w:r>
    </w:p>
    <w:p w:rsidR="00485FB0" w:rsidRPr="00485FB0" w:rsidRDefault="00485FB0" w:rsidP="00485FB0">
      <w:pPr>
        <w:spacing w:line="480" w:lineRule="auto"/>
        <w:ind w:firstLine="720"/>
        <w:rPr>
          <w:rFonts w:ascii="Times New Roman" w:hAnsi="Times New Roman" w:cs="Times New Roman"/>
          <w:sz w:val="24"/>
          <w:szCs w:val="24"/>
        </w:rPr>
      </w:pPr>
      <w:r w:rsidRPr="00485FB0">
        <w:rPr>
          <w:rFonts w:ascii="Times New Roman" w:hAnsi="Times New Roman" w:cs="Times New Roman"/>
          <w:sz w:val="24"/>
          <w:szCs w:val="24"/>
        </w:rPr>
        <w:t>In regards to the breakdown of prisoners by race and by gender, males in prisons account for 83% while women account for 17%. In terms of race, the whites, blacks, Pakistan and Indians have high numbers of prisoners in Scotland. Concerning the prisoners in Scottish prisons, the blacks total to 7</w:t>
      </w:r>
      <w:r w:rsidR="0026459F">
        <w:rPr>
          <w:rFonts w:ascii="Times New Roman" w:hAnsi="Times New Roman" w:cs="Times New Roman"/>
          <w:sz w:val="24"/>
          <w:szCs w:val="24"/>
        </w:rPr>
        <w:t xml:space="preserve">,334 for men and the women are 456. As noted, </w:t>
      </w:r>
      <w:r w:rsidRPr="00485FB0">
        <w:rPr>
          <w:rFonts w:ascii="Times New Roman" w:hAnsi="Times New Roman" w:cs="Times New Roman"/>
          <w:sz w:val="24"/>
          <w:szCs w:val="24"/>
        </w:rPr>
        <w:t xml:space="preserve">blacks total to 102 men and 6 women, Indians total to 11 men and 2 women while there are 75 women and no women in Pakistan (Netto et al., 2011). Based on the people who have been raised in poverty, Glasgow, West Dunbartonshire, and Inverclyde are among the areas that record the highest number of poor prisoners. There are 35 per 10,000 population prisoners brought up in poverty in Glasgow, 26 per 10,000 prisoners in West Dunbartonshire and 23 per 10,000 Inverclyde </w:t>
      </w:r>
      <w:r w:rsidR="006F7B9A" w:rsidRPr="00485FB0">
        <w:rPr>
          <w:rFonts w:ascii="Times New Roman" w:hAnsi="Times New Roman" w:cs="Times New Roman"/>
          <w:sz w:val="24"/>
          <w:szCs w:val="24"/>
        </w:rPr>
        <w:t>prisoners (</w:t>
      </w:r>
      <w:r w:rsidRPr="00485FB0">
        <w:rPr>
          <w:rFonts w:ascii="Times New Roman" w:hAnsi="Times New Roman" w:cs="Times New Roman"/>
          <w:sz w:val="24"/>
          <w:szCs w:val="24"/>
        </w:rPr>
        <w:t>Simpson &amp; Smith, 2014</w:t>
      </w:r>
      <w:r>
        <w:rPr>
          <w:rFonts w:ascii="Times New Roman" w:hAnsi="Times New Roman" w:cs="Times New Roman"/>
          <w:sz w:val="24"/>
          <w:szCs w:val="24"/>
        </w:rPr>
        <w:t>).</w:t>
      </w:r>
    </w:p>
    <w:p w:rsidR="00485FB0" w:rsidRPr="00485FB0" w:rsidRDefault="00485FB0" w:rsidP="00485FB0">
      <w:pPr>
        <w:spacing w:line="480" w:lineRule="auto"/>
        <w:rPr>
          <w:rFonts w:ascii="Times New Roman" w:hAnsi="Times New Roman" w:cs="Times New Roman"/>
          <w:b/>
          <w:sz w:val="24"/>
          <w:szCs w:val="24"/>
        </w:rPr>
      </w:pPr>
      <w:r w:rsidRPr="00485FB0">
        <w:rPr>
          <w:rFonts w:ascii="Times New Roman" w:hAnsi="Times New Roman" w:cs="Times New Roman"/>
          <w:b/>
          <w:sz w:val="24"/>
          <w:szCs w:val="24"/>
        </w:rPr>
        <w:t>Part B</w:t>
      </w:r>
    </w:p>
    <w:p w:rsidR="0026459F" w:rsidRDefault="00485FB0" w:rsidP="00485FB0">
      <w:pPr>
        <w:spacing w:line="480" w:lineRule="auto"/>
        <w:ind w:firstLine="720"/>
        <w:rPr>
          <w:rFonts w:ascii="Times New Roman" w:hAnsi="Times New Roman" w:cs="Times New Roman"/>
          <w:sz w:val="24"/>
          <w:szCs w:val="24"/>
        </w:rPr>
      </w:pPr>
      <w:r w:rsidRPr="00485FB0">
        <w:rPr>
          <w:rFonts w:ascii="Times New Roman" w:hAnsi="Times New Roman" w:cs="Times New Roman"/>
          <w:sz w:val="24"/>
          <w:szCs w:val="24"/>
        </w:rPr>
        <w:t>Scotland ha</w:t>
      </w:r>
      <w:r w:rsidR="0026459F">
        <w:rPr>
          <w:rFonts w:ascii="Times New Roman" w:hAnsi="Times New Roman" w:cs="Times New Roman"/>
          <w:sz w:val="24"/>
          <w:szCs w:val="24"/>
        </w:rPr>
        <w:t>d 5,424,800 people as at</w:t>
      </w:r>
      <w:r w:rsidRPr="00485FB0">
        <w:rPr>
          <w:rFonts w:ascii="Times New Roman" w:hAnsi="Times New Roman" w:cs="Times New Roman"/>
          <w:sz w:val="24"/>
          <w:szCs w:val="24"/>
        </w:rPr>
        <w:t xml:space="preserve"> </w:t>
      </w:r>
      <w:r w:rsidR="0026459F">
        <w:rPr>
          <w:rFonts w:ascii="Times New Roman" w:hAnsi="Times New Roman" w:cs="Times New Roman"/>
          <w:sz w:val="24"/>
          <w:szCs w:val="24"/>
        </w:rPr>
        <w:t>30</w:t>
      </w:r>
      <w:r w:rsidR="0026459F" w:rsidRPr="0026459F">
        <w:rPr>
          <w:rFonts w:ascii="Times New Roman" w:hAnsi="Times New Roman" w:cs="Times New Roman"/>
          <w:sz w:val="24"/>
          <w:szCs w:val="24"/>
          <w:vertAlign w:val="superscript"/>
        </w:rPr>
        <w:t>th</w:t>
      </w:r>
      <w:r w:rsidR="0026459F">
        <w:rPr>
          <w:rFonts w:ascii="Times New Roman" w:hAnsi="Times New Roman" w:cs="Times New Roman"/>
          <w:sz w:val="24"/>
          <w:szCs w:val="24"/>
        </w:rPr>
        <w:t xml:space="preserve"> June 2017 which were 20, </w:t>
      </w:r>
      <w:r w:rsidRPr="00485FB0">
        <w:rPr>
          <w:rFonts w:ascii="Times New Roman" w:hAnsi="Times New Roman" w:cs="Times New Roman"/>
          <w:sz w:val="24"/>
          <w:szCs w:val="24"/>
        </w:rPr>
        <w:t xml:space="preserve">100 more than the previous year. The rate of growth has slowed significantly compared to the past few years. </w:t>
      </w:r>
      <w:r w:rsidRPr="00485FB0">
        <w:rPr>
          <w:rFonts w:ascii="Times New Roman" w:hAnsi="Times New Roman" w:cs="Times New Roman"/>
          <w:sz w:val="24"/>
          <w:szCs w:val="24"/>
        </w:rPr>
        <w:lastRenderedPageBreak/>
        <w:t xml:space="preserve">This can be explained by the fact that there has been a reduction in the overall net migration suggesting that 23,900 more people have moved from overseas or elsewhere in the UK in the year to 30th of June. About the breakdown of Scottish population by race and gender, the white Scottish total to 4,445,678 or 83% in 2011, the whites British total to 417,109 0r 7.88%, the white Irish total to 54,090 or 1.02%. </w:t>
      </w:r>
      <w:r w:rsidR="006F7B9A" w:rsidRPr="00485FB0">
        <w:rPr>
          <w:rFonts w:ascii="Times New Roman" w:hAnsi="Times New Roman" w:cs="Times New Roman"/>
          <w:sz w:val="24"/>
          <w:szCs w:val="24"/>
        </w:rPr>
        <w:t>All</w:t>
      </w:r>
      <w:r w:rsidRPr="00485FB0">
        <w:rPr>
          <w:rFonts w:ascii="Times New Roman" w:hAnsi="Times New Roman" w:cs="Times New Roman"/>
          <w:sz w:val="24"/>
          <w:szCs w:val="24"/>
        </w:rPr>
        <w:t xml:space="preserve"> the whites are nearly 5,084,407 (96.02), Africans are 29,638 (0.56%) while mixed ethnic groups are 19,815 (0.37%) (Simpson &amp;</w:t>
      </w:r>
      <w:r w:rsidR="0026459F">
        <w:rPr>
          <w:rFonts w:ascii="Times New Roman" w:hAnsi="Times New Roman" w:cs="Times New Roman"/>
          <w:sz w:val="24"/>
          <w:szCs w:val="24"/>
        </w:rPr>
        <w:t xml:space="preserve"> </w:t>
      </w:r>
      <w:r w:rsidRPr="00485FB0">
        <w:rPr>
          <w:rFonts w:ascii="Times New Roman" w:hAnsi="Times New Roman" w:cs="Times New Roman"/>
          <w:sz w:val="24"/>
          <w:szCs w:val="24"/>
        </w:rPr>
        <w:t xml:space="preserve">Smith, 2014). </w:t>
      </w:r>
    </w:p>
    <w:p w:rsidR="00485FB0" w:rsidRPr="00485FB0" w:rsidRDefault="00485FB0" w:rsidP="00485FB0">
      <w:pPr>
        <w:spacing w:line="480" w:lineRule="auto"/>
        <w:ind w:firstLine="720"/>
        <w:rPr>
          <w:rFonts w:ascii="Times New Roman" w:hAnsi="Times New Roman" w:cs="Times New Roman"/>
          <w:sz w:val="24"/>
          <w:szCs w:val="24"/>
        </w:rPr>
      </w:pPr>
      <w:r w:rsidRPr="00485FB0">
        <w:rPr>
          <w:rFonts w:ascii="Times New Roman" w:hAnsi="Times New Roman" w:cs="Times New Roman"/>
          <w:sz w:val="24"/>
          <w:szCs w:val="24"/>
        </w:rPr>
        <w:t>The average educational level attained in Scotland is level 4. The population of Scotland must have achieved level 4 education before joining other top levels such as university and colleges. In 2014-2017, 16% were living under relative poverty meaning that they can't afford housing costs. The Scottish prisoners compare to Us Prisoners becaus</w:t>
      </w:r>
      <w:r w:rsidR="00AA544D">
        <w:rPr>
          <w:rFonts w:ascii="Times New Roman" w:hAnsi="Times New Roman" w:cs="Times New Roman"/>
          <w:sz w:val="24"/>
          <w:szCs w:val="24"/>
        </w:rPr>
        <w:t xml:space="preserve">e the majority are drugs addicts and also murders </w:t>
      </w:r>
      <w:r w:rsidRPr="00485FB0">
        <w:rPr>
          <w:rFonts w:ascii="Times New Roman" w:hAnsi="Times New Roman" w:cs="Times New Roman"/>
          <w:sz w:val="24"/>
          <w:szCs w:val="24"/>
        </w:rPr>
        <w:t xml:space="preserve">in both prisons. </w:t>
      </w:r>
      <w:r w:rsidR="00AA544D">
        <w:rPr>
          <w:rFonts w:ascii="Times New Roman" w:hAnsi="Times New Roman" w:cs="Times New Roman"/>
          <w:sz w:val="24"/>
          <w:szCs w:val="24"/>
        </w:rPr>
        <w:t>To back this, m</w:t>
      </w:r>
      <w:r w:rsidRPr="00485FB0">
        <w:rPr>
          <w:rFonts w:ascii="Times New Roman" w:hAnsi="Times New Roman" w:cs="Times New Roman"/>
          <w:sz w:val="24"/>
          <w:szCs w:val="24"/>
        </w:rPr>
        <w:t>ajority of the prisoners have either been arrested abusing, transporting, selling or buying drugs in both prisons.</w:t>
      </w:r>
      <w:r w:rsidR="00AA544D">
        <w:rPr>
          <w:rFonts w:ascii="Times New Roman" w:hAnsi="Times New Roman" w:cs="Times New Roman"/>
          <w:sz w:val="24"/>
          <w:szCs w:val="24"/>
        </w:rPr>
        <w:t xml:space="preserve"> Again, both prisons have a lot of prison</w:t>
      </w:r>
      <w:r w:rsidR="0026459F">
        <w:rPr>
          <w:rFonts w:ascii="Times New Roman" w:hAnsi="Times New Roman" w:cs="Times New Roman"/>
          <w:sz w:val="24"/>
          <w:szCs w:val="24"/>
        </w:rPr>
        <w:t xml:space="preserve">ers who are serial murders </w:t>
      </w:r>
      <w:r w:rsidR="00AA544D">
        <w:rPr>
          <w:rFonts w:ascii="Times New Roman" w:hAnsi="Times New Roman" w:cs="Times New Roman"/>
          <w:sz w:val="24"/>
          <w:szCs w:val="24"/>
        </w:rPr>
        <w:t>at the home and street environments.</w:t>
      </w:r>
    </w:p>
    <w:p w:rsidR="00485FB0" w:rsidRDefault="00485FB0" w:rsidP="00485FB0">
      <w:pPr>
        <w:spacing w:line="480" w:lineRule="auto"/>
        <w:ind w:firstLine="720"/>
        <w:rPr>
          <w:rFonts w:ascii="Times New Roman" w:hAnsi="Times New Roman" w:cs="Times New Roman"/>
          <w:sz w:val="24"/>
          <w:szCs w:val="24"/>
        </w:rPr>
      </w:pPr>
      <w:r w:rsidRPr="00485FB0">
        <w:rPr>
          <w:rFonts w:ascii="Times New Roman" w:hAnsi="Times New Roman" w:cs="Times New Roman"/>
          <w:sz w:val="24"/>
          <w:szCs w:val="24"/>
        </w:rPr>
        <w:t xml:space="preserve">Based on this film, culture change helped Curtiss Penn to be released from prison and have another chance at life through the mind-set. </w:t>
      </w:r>
      <w:r w:rsidR="006F7B9A" w:rsidRPr="00485FB0">
        <w:rPr>
          <w:rFonts w:ascii="Times New Roman" w:hAnsi="Times New Roman" w:cs="Times New Roman"/>
          <w:sz w:val="24"/>
          <w:szCs w:val="24"/>
        </w:rPr>
        <w:t>Culture influences</w:t>
      </w:r>
      <w:r w:rsidRPr="00485FB0">
        <w:rPr>
          <w:rFonts w:ascii="Times New Roman" w:hAnsi="Times New Roman" w:cs="Times New Roman"/>
          <w:sz w:val="24"/>
          <w:szCs w:val="24"/>
        </w:rPr>
        <w:t xml:space="preserve"> the manner we learn, live as well as behave. Therefore, this was critical in resulting Curtiss Penn be released to </w:t>
      </w:r>
      <w:r>
        <w:rPr>
          <w:rFonts w:ascii="Times New Roman" w:hAnsi="Times New Roman" w:cs="Times New Roman"/>
          <w:sz w:val="24"/>
          <w:szCs w:val="24"/>
        </w:rPr>
        <w:t>prison. According to Mullane (20</w:t>
      </w:r>
      <w:r w:rsidRPr="00485FB0">
        <w:rPr>
          <w:rFonts w:ascii="Times New Roman" w:hAnsi="Times New Roman" w:cs="Times New Roman"/>
          <w:sz w:val="24"/>
          <w:szCs w:val="24"/>
        </w:rPr>
        <w:t xml:space="preserve">18), one similarity between Curtiss’ life and the lives of the men in The Road from Crime is that it is governed by criminal acts. Both lives are governed by criminal activities which in one way or another results to Curtiss being arrested and death in The Road from Crime film. </w:t>
      </w:r>
    </w:p>
    <w:p w:rsidR="00485FB0" w:rsidRPr="00485FB0" w:rsidRDefault="00485FB0" w:rsidP="00485FB0">
      <w:pPr>
        <w:spacing w:line="480" w:lineRule="auto"/>
        <w:ind w:firstLine="720"/>
        <w:rPr>
          <w:rFonts w:ascii="Times New Roman" w:hAnsi="Times New Roman" w:cs="Times New Roman"/>
          <w:sz w:val="24"/>
          <w:szCs w:val="24"/>
        </w:rPr>
      </w:pPr>
      <w:r w:rsidRPr="00485FB0">
        <w:rPr>
          <w:rFonts w:ascii="Times New Roman" w:hAnsi="Times New Roman" w:cs="Times New Roman"/>
          <w:sz w:val="24"/>
          <w:szCs w:val="24"/>
        </w:rPr>
        <w:t xml:space="preserve">The main circumstance that Curtiss must navigate to desist from crime is </w:t>
      </w:r>
      <w:r w:rsidR="00AA544D">
        <w:rPr>
          <w:rFonts w:ascii="Times New Roman" w:hAnsi="Times New Roman" w:cs="Times New Roman"/>
          <w:sz w:val="24"/>
          <w:szCs w:val="24"/>
        </w:rPr>
        <w:t xml:space="preserve">influence and company. According to McNeill (20120, </w:t>
      </w:r>
      <w:r w:rsidRPr="00485FB0">
        <w:rPr>
          <w:rFonts w:ascii="Times New Roman" w:hAnsi="Times New Roman" w:cs="Times New Roman"/>
          <w:sz w:val="24"/>
          <w:szCs w:val="24"/>
        </w:rPr>
        <w:t xml:space="preserve">influence and company may be critical in </w:t>
      </w:r>
      <w:r w:rsidRPr="00485FB0">
        <w:rPr>
          <w:rFonts w:ascii="Times New Roman" w:hAnsi="Times New Roman" w:cs="Times New Roman"/>
          <w:sz w:val="24"/>
          <w:szCs w:val="24"/>
        </w:rPr>
        <w:lastRenderedPageBreak/>
        <w:t xml:space="preserve">enabling him to be in a position to desist from crime. Generally, influence and company are critical in determining </w:t>
      </w:r>
      <w:r w:rsidR="006F7B9A" w:rsidRPr="00485FB0">
        <w:rPr>
          <w:rFonts w:ascii="Times New Roman" w:hAnsi="Times New Roman" w:cs="Times New Roman"/>
          <w:sz w:val="24"/>
          <w:szCs w:val="24"/>
        </w:rPr>
        <w:t>behaviours</w:t>
      </w:r>
      <w:r w:rsidRPr="00485FB0">
        <w:rPr>
          <w:rFonts w:ascii="Times New Roman" w:hAnsi="Times New Roman" w:cs="Times New Roman"/>
          <w:sz w:val="24"/>
          <w:szCs w:val="24"/>
        </w:rPr>
        <w:t>. Lastly, the community might help him with</w:t>
      </w:r>
      <w:r w:rsidR="006F7B9A">
        <w:rPr>
          <w:rFonts w:ascii="Times New Roman" w:hAnsi="Times New Roman" w:cs="Times New Roman"/>
          <w:sz w:val="24"/>
          <w:szCs w:val="24"/>
        </w:rPr>
        <w:t xml:space="preserve"> these circumstances by moulding law breakers into better people </w:t>
      </w:r>
      <w:r w:rsidRPr="00485FB0">
        <w:rPr>
          <w:rFonts w:ascii="Times New Roman" w:hAnsi="Times New Roman" w:cs="Times New Roman"/>
          <w:sz w:val="24"/>
          <w:szCs w:val="24"/>
        </w:rPr>
        <w:t xml:space="preserve">with excellent characters. Since the society is governed by certain values, the society members would seek to </w:t>
      </w:r>
      <w:r w:rsidR="006F7B9A" w:rsidRPr="00485FB0">
        <w:rPr>
          <w:rFonts w:ascii="Times New Roman" w:hAnsi="Times New Roman" w:cs="Times New Roman"/>
          <w:sz w:val="24"/>
          <w:szCs w:val="24"/>
        </w:rPr>
        <w:t>instil</w:t>
      </w:r>
      <w:r w:rsidRPr="00485FB0">
        <w:rPr>
          <w:rFonts w:ascii="Times New Roman" w:hAnsi="Times New Roman" w:cs="Times New Roman"/>
          <w:sz w:val="24"/>
          <w:szCs w:val="24"/>
        </w:rPr>
        <w:t xml:space="preserve"> some of th</w:t>
      </w:r>
      <w:r>
        <w:rPr>
          <w:rFonts w:ascii="Times New Roman" w:hAnsi="Times New Roman" w:cs="Times New Roman"/>
          <w:sz w:val="24"/>
          <w:szCs w:val="24"/>
        </w:rPr>
        <w:t>e fundamental skills to Curtiss which may be essential to him for adaption once he is out of prison.</w:t>
      </w: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A544D" w:rsidRDefault="00AA544D" w:rsidP="00485FB0">
      <w:pPr>
        <w:spacing w:line="480" w:lineRule="auto"/>
        <w:rPr>
          <w:rFonts w:ascii="Times New Roman" w:hAnsi="Times New Roman" w:cs="Times New Roman"/>
          <w:sz w:val="24"/>
          <w:szCs w:val="24"/>
        </w:rPr>
      </w:pPr>
    </w:p>
    <w:p w:rsidR="00AC025B" w:rsidRPr="00485FB0" w:rsidRDefault="00AC025B" w:rsidP="00AA544D">
      <w:pPr>
        <w:spacing w:line="480" w:lineRule="auto"/>
        <w:jc w:val="center"/>
        <w:rPr>
          <w:rFonts w:ascii="Times New Roman" w:hAnsi="Times New Roman" w:cs="Times New Roman"/>
          <w:sz w:val="24"/>
          <w:szCs w:val="24"/>
        </w:rPr>
      </w:pPr>
      <w:r w:rsidRPr="00485FB0">
        <w:rPr>
          <w:rFonts w:ascii="Times New Roman" w:hAnsi="Times New Roman" w:cs="Times New Roman"/>
          <w:sz w:val="24"/>
          <w:szCs w:val="24"/>
        </w:rPr>
        <w:lastRenderedPageBreak/>
        <w:t>References</w:t>
      </w:r>
    </w:p>
    <w:p w:rsidR="00AA544D" w:rsidRPr="00485FB0" w:rsidRDefault="00AA544D" w:rsidP="00AA544D">
      <w:pPr>
        <w:spacing w:line="480" w:lineRule="auto"/>
        <w:ind w:left="720" w:hanging="720"/>
        <w:rPr>
          <w:rFonts w:ascii="Times New Roman" w:hAnsi="Times New Roman" w:cs="Times New Roman"/>
          <w:sz w:val="24"/>
          <w:szCs w:val="24"/>
        </w:rPr>
      </w:pPr>
      <w:r w:rsidRPr="00485FB0">
        <w:rPr>
          <w:rFonts w:ascii="Times New Roman" w:hAnsi="Times New Roman" w:cs="Times New Roman"/>
          <w:sz w:val="24"/>
          <w:szCs w:val="24"/>
        </w:rPr>
        <w:t>McNeill F (</w:t>
      </w:r>
      <w:r>
        <w:rPr>
          <w:rFonts w:ascii="Times New Roman" w:hAnsi="Times New Roman" w:cs="Times New Roman"/>
          <w:sz w:val="24"/>
          <w:szCs w:val="24"/>
        </w:rPr>
        <w:t xml:space="preserve">18 July 2012). </w:t>
      </w:r>
      <w:r w:rsidRPr="00485FB0">
        <w:rPr>
          <w:rFonts w:ascii="Times New Roman" w:hAnsi="Times New Roman" w:cs="Times New Roman"/>
          <w:sz w:val="24"/>
          <w:szCs w:val="24"/>
        </w:rPr>
        <w:t>The Road from Crime. Retrieved from. https://vimeo.com/43658591</w:t>
      </w:r>
      <w:r>
        <w:rPr>
          <w:rFonts w:ascii="Times New Roman" w:hAnsi="Times New Roman" w:cs="Times New Roman"/>
          <w:sz w:val="24"/>
          <w:szCs w:val="24"/>
        </w:rPr>
        <w:t>.</w:t>
      </w:r>
    </w:p>
    <w:p w:rsidR="00AA544D" w:rsidRPr="00485FB0" w:rsidRDefault="00AA544D" w:rsidP="00AA544D">
      <w:pPr>
        <w:spacing w:line="480" w:lineRule="auto"/>
        <w:ind w:left="720" w:hanging="720"/>
        <w:rPr>
          <w:rFonts w:ascii="Times New Roman" w:hAnsi="Times New Roman" w:cs="Times New Roman"/>
          <w:sz w:val="24"/>
          <w:szCs w:val="24"/>
        </w:rPr>
      </w:pPr>
      <w:r w:rsidRPr="00485FB0">
        <w:rPr>
          <w:rFonts w:ascii="Times New Roman" w:hAnsi="Times New Roman" w:cs="Times New Roman"/>
          <w:sz w:val="24"/>
          <w:szCs w:val="24"/>
        </w:rPr>
        <w:t xml:space="preserve">Mullane N (September 26, 2018). Release day. Retrieved from </w:t>
      </w:r>
      <w:hyperlink r:id="rId6" w:history="1">
        <w:r w:rsidRPr="00485FB0">
          <w:rPr>
            <w:rStyle w:val="Hyperlink"/>
            <w:rFonts w:ascii="Times New Roman" w:hAnsi="Times New Roman" w:cs="Times New Roman"/>
            <w:sz w:val="24"/>
            <w:szCs w:val="24"/>
          </w:rPr>
          <w:t>http://www.lifeofthelaw.org</w:t>
        </w:r>
      </w:hyperlink>
      <w:r w:rsidRPr="00485FB0">
        <w:rPr>
          <w:rFonts w:ascii="Times New Roman" w:hAnsi="Times New Roman" w:cs="Times New Roman"/>
          <w:sz w:val="24"/>
          <w:szCs w:val="24"/>
        </w:rPr>
        <w:t>.</w:t>
      </w:r>
    </w:p>
    <w:p w:rsidR="00AA544D" w:rsidRPr="00485FB0" w:rsidRDefault="00AA544D" w:rsidP="00AA544D">
      <w:pPr>
        <w:spacing w:line="480" w:lineRule="auto"/>
        <w:ind w:left="720" w:hanging="720"/>
        <w:rPr>
          <w:rFonts w:ascii="Times New Roman" w:hAnsi="Times New Roman" w:cs="Times New Roman"/>
          <w:sz w:val="24"/>
          <w:szCs w:val="24"/>
        </w:rPr>
      </w:pPr>
      <w:r w:rsidRPr="00485FB0">
        <w:rPr>
          <w:rFonts w:ascii="Times New Roman" w:hAnsi="Times New Roman" w:cs="Times New Roman"/>
          <w:sz w:val="24"/>
          <w:szCs w:val="24"/>
        </w:rPr>
        <w:t>Netto, G., Sosenko, F., &amp; Bramley, G. (2011). A review of poverty and ethnicity in Scotland. Joseph Rowntree Foundation (http://www. jrf. org. uk/publi</w:t>
      </w:r>
      <w:r>
        <w:rPr>
          <w:rFonts w:ascii="Times New Roman" w:hAnsi="Times New Roman" w:cs="Times New Roman"/>
          <w:sz w:val="24"/>
          <w:szCs w:val="24"/>
        </w:rPr>
        <w:t>cations/review-poverty-and-</w:t>
      </w:r>
      <w:bookmarkStart w:id="0" w:name="_GoBack"/>
      <w:bookmarkEnd w:id="0"/>
      <w:r>
        <w:rPr>
          <w:rFonts w:ascii="Times New Roman" w:hAnsi="Times New Roman" w:cs="Times New Roman"/>
          <w:sz w:val="24"/>
          <w:szCs w:val="24"/>
        </w:rPr>
        <w:t>Ethnicity</w:t>
      </w:r>
      <w:r w:rsidRPr="00485FB0">
        <w:rPr>
          <w:rFonts w:ascii="Times New Roman" w:hAnsi="Times New Roman" w:cs="Times New Roman"/>
          <w:sz w:val="24"/>
          <w:szCs w:val="24"/>
        </w:rPr>
        <w:t>-Scotland.</w:t>
      </w:r>
    </w:p>
    <w:p w:rsidR="00AA544D" w:rsidRPr="00485FB0" w:rsidRDefault="00AA544D" w:rsidP="00AA544D">
      <w:pPr>
        <w:spacing w:line="480" w:lineRule="auto"/>
        <w:ind w:left="720" w:hanging="720"/>
        <w:rPr>
          <w:rFonts w:ascii="Times New Roman" w:hAnsi="Times New Roman" w:cs="Times New Roman"/>
          <w:sz w:val="24"/>
          <w:szCs w:val="24"/>
        </w:rPr>
      </w:pPr>
      <w:r w:rsidRPr="00485FB0">
        <w:rPr>
          <w:rFonts w:ascii="Times New Roman" w:hAnsi="Times New Roman" w:cs="Times New Roman"/>
          <w:sz w:val="24"/>
          <w:szCs w:val="24"/>
        </w:rPr>
        <w:t>Simpson, L., &amp; Smith, A. (2014). Who Feels Scottish: National Identities and Ethnicity in Scotland.</w:t>
      </w:r>
    </w:p>
    <w:p w:rsidR="00AC025B" w:rsidRPr="00485FB0" w:rsidRDefault="00AC025B" w:rsidP="00485FB0">
      <w:pPr>
        <w:spacing w:line="480" w:lineRule="auto"/>
        <w:rPr>
          <w:rFonts w:ascii="Times New Roman" w:hAnsi="Times New Roman" w:cs="Times New Roman"/>
          <w:sz w:val="24"/>
          <w:szCs w:val="24"/>
        </w:rPr>
      </w:pPr>
    </w:p>
    <w:sectPr w:rsidR="00AC025B" w:rsidRPr="00485FB0" w:rsidSect="00485FB0">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110" w:rsidRDefault="008C1110" w:rsidP="00485FB0">
      <w:pPr>
        <w:spacing w:after="0" w:line="240" w:lineRule="auto"/>
      </w:pPr>
      <w:r>
        <w:separator/>
      </w:r>
    </w:p>
  </w:endnote>
  <w:endnote w:type="continuationSeparator" w:id="1">
    <w:p w:rsidR="008C1110" w:rsidRDefault="008C1110" w:rsidP="00485F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110" w:rsidRDefault="008C1110" w:rsidP="00485FB0">
      <w:pPr>
        <w:spacing w:after="0" w:line="240" w:lineRule="auto"/>
      </w:pPr>
      <w:r>
        <w:separator/>
      </w:r>
    </w:p>
  </w:footnote>
  <w:footnote w:type="continuationSeparator" w:id="1">
    <w:p w:rsidR="008C1110" w:rsidRDefault="008C1110" w:rsidP="00485F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6507439"/>
      <w:docPartObj>
        <w:docPartGallery w:val="Page Numbers (Top of Page)"/>
        <w:docPartUnique/>
      </w:docPartObj>
    </w:sdtPr>
    <w:sdtEndPr>
      <w:rPr>
        <w:noProof/>
      </w:rPr>
    </w:sdtEndPr>
    <w:sdtContent>
      <w:p w:rsidR="00485FB0" w:rsidRPr="00485FB0" w:rsidRDefault="00485FB0" w:rsidP="00485FB0">
        <w:pPr>
          <w:pStyle w:val="Header"/>
          <w:spacing w:line="480" w:lineRule="auto"/>
          <w:rPr>
            <w:rFonts w:ascii="Times New Roman" w:hAnsi="Times New Roman" w:cs="Times New Roman"/>
            <w:sz w:val="24"/>
            <w:szCs w:val="24"/>
          </w:rPr>
        </w:pPr>
        <w:r w:rsidRPr="00485FB0">
          <w:rPr>
            <w:rFonts w:ascii="Times New Roman" w:hAnsi="Times New Roman" w:cs="Times New Roman"/>
            <w:sz w:val="24"/>
            <w:szCs w:val="24"/>
          </w:rPr>
          <w:t>SECURITY AND CRIME</w:t>
        </w:r>
        <w:r w:rsidR="006F7B9A">
          <w:rPr>
            <w:rFonts w:ascii="Times New Roman" w:hAnsi="Times New Roman" w:cs="Times New Roman"/>
            <w:sz w:val="24"/>
            <w:szCs w:val="24"/>
          </w:rPr>
          <w:t xml:space="preserve">                                                                                                        </w:t>
        </w:r>
        <w:r w:rsidR="00A128E6" w:rsidRPr="00485FB0">
          <w:rPr>
            <w:rFonts w:ascii="Times New Roman" w:hAnsi="Times New Roman" w:cs="Times New Roman"/>
            <w:sz w:val="24"/>
            <w:szCs w:val="24"/>
          </w:rPr>
          <w:fldChar w:fldCharType="begin"/>
        </w:r>
        <w:r w:rsidRPr="00485FB0">
          <w:rPr>
            <w:rFonts w:ascii="Times New Roman" w:hAnsi="Times New Roman" w:cs="Times New Roman"/>
            <w:sz w:val="24"/>
            <w:szCs w:val="24"/>
          </w:rPr>
          <w:instrText xml:space="preserve"> PAGE   \* MERGEFORMAT </w:instrText>
        </w:r>
        <w:r w:rsidR="00A128E6" w:rsidRPr="00485FB0">
          <w:rPr>
            <w:rFonts w:ascii="Times New Roman" w:hAnsi="Times New Roman" w:cs="Times New Roman"/>
            <w:sz w:val="24"/>
            <w:szCs w:val="24"/>
          </w:rPr>
          <w:fldChar w:fldCharType="separate"/>
        </w:r>
        <w:r w:rsidR="006F7B9A">
          <w:rPr>
            <w:rFonts w:ascii="Times New Roman" w:hAnsi="Times New Roman" w:cs="Times New Roman"/>
            <w:noProof/>
            <w:sz w:val="24"/>
            <w:szCs w:val="24"/>
          </w:rPr>
          <w:t>1</w:t>
        </w:r>
        <w:r w:rsidR="00A128E6" w:rsidRPr="00485FB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FB0" w:rsidRPr="00485FB0" w:rsidRDefault="00485FB0" w:rsidP="00485FB0">
    <w:pPr>
      <w:pStyle w:val="Header"/>
      <w:spacing w:line="480" w:lineRule="auto"/>
      <w:rPr>
        <w:rFonts w:ascii="Times New Roman" w:hAnsi="Times New Roman" w:cs="Times New Roman"/>
        <w:sz w:val="24"/>
        <w:szCs w:val="24"/>
      </w:rPr>
    </w:pPr>
    <w:r w:rsidRPr="00485FB0">
      <w:rPr>
        <w:rFonts w:ascii="Times New Roman" w:hAnsi="Times New Roman" w:cs="Times New Roman"/>
        <w:sz w:val="24"/>
        <w:szCs w:val="24"/>
      </w:rPr>
      <w:t>Running Head: SECURITY AND CRIME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6096"/>
    <w:rsid w:val="0026459F"/>
    <w:rsid w:val="003D188D"/>
    <w:rsid w:val="00485FB0"/>
    <w:rsid w:val="00594361"/>
    <w:rsid w:val="005D42E3"/>
    <w:rsid w:val="00684108"/>
    <w:rsid w:val="006F7B9A"/>
    <w:rsid w:val="0076478E"/>
    <w:rsid w:val="00877740"/>
    <w:rsid w:val="00886096"/>
    <w:rsid w:val="008A0971"/>
    <w:rsid w:val="008C1110"/>
    <w:rsid w:val="00946995"/>
    <w:rsid w:val="009D3673"/>
    <w:rsid w:val="00A128E6"/>
    <w:rsid w:val="00AA544D"/>
    <w:rsid w:val="00AB32A9"/>
    <w:rsid w:val="00AC025B"/>
    <w:rsid w:val="00AD2A36"/>
    <w:rsid w:val="00B44A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A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025B"/>
    <w:rPr>
      <w:color w:val="0563C1" w:themeColor="hyperlink"/>
      <w:u w:val="single"/>
    </w:rPr>
  </w:style>
  <w:style w:type="paragraph" w:styleId="Header">
    <w:name w:val="header"/>
    <w:basedOn w:val="Normal"/>
    <w:link w:val="HeaderChar"/>
    <w:uiPriority w:val="99"/>
    <w:unhideWhenUsed/>
    <w:rsid w:val="00485F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FB0"/>
  </w:style>
  <w:style w:type="paragraph" w:styleId="Footer">
    <w:name w:val="footer"/>
    <w:basedOn w:val="Normal"/>
    <w:link w:val="FooterChar"/>
    <w:uiPriority w:val="99"/>
    <w:unhideWhenUsed/>
    <w:rsid w:val="00485F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5F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feofthelaw.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2018-11-18T07:21:00Z</dcterms:created>
  <dcterms:modified xsi:type="dcterms:W3CDTF">2018-11-18T07:21:00Z</dcterms:modified>
</cp:coreProperties>
</file>